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760"/>
      </w:tblGrid>
      <w:tr w:rsidR="00F34758" w:rsidRPr="003B30DC" w14:paraId="5249F61B" w14:textId="77777777" w:rsidTr="00F34758">
        <w:trPr>
          <w:trHeight w:val="710"/>
        </w:trPr>
        <w:tc>
          <w:tcPr>
            <w:tcW w:w="9445" w:type="dxa"/>
            <w:gridSpan w:val="2"/>
          </w:tcPr>
          <w:p w14:paraId="76FC90BF" w14:textId="48168BC6" w:rsidR="00F34758" w:rsidRPr="00BB512A" w:rsidRDefault="00BB512A" w:rsidP="00BB512A">
            <w:pPr>
              <w:spacing w:before="240" w:after="0" w:line="240" w:lineRule="auto"/>
              <w:jc w:val="center"/>
              <w:outlineLvl w:val="0"/>
              <w:rPr>
                <w:rFonts w:eastAsia="Times New Roman"/>
                <w:b/>
                <w:bCs/>
                <w:caps/>
                <w:color w:val="4D4D4D"/>
                <w:kern w:val="36"/>
                <w:lang w:val="en"/>
              </w:rPr>
            </w:pPr>
            <w:r w:rsidRPr="00BB512A">
              <w:rPr>
                <w:rFonts w:eastAsia="Times New Roman"/>
                <w:b/>
                <w:bCs/>
                <w:caps/>
                <w:color w:val="A6A6A6" w:themeColor="background1" w:themeShade="A6"/>
                <w:kern w:val="36"/>
                <w:lang w:val="en"/>
              </w:rPr>
              <w:t>(Replace with your letterhead and/or department name.)</w:t>
            </w:r>
          </w:p>
        </w:tc>
      </w:tr>
      <w:tr w:rsidR="00F34758" w:rsidRPr="003B30DC" w14:paraId="7DD8CF73" w14:textId="77777777" w:rsidTr="00F34758">
        <w:tc>
          <w:tcPr>
            <w:tcW w:w="9445" w:type="dxa"/>
            <w:gridSpan w:val="2"/>
          </w:tcPr>
          <w:p w14:paraId="2299B59B" w14:textId="42E3862B" w:rsidR="00F34758" w:rsidRPr="003B30DC" w:rsidRDefault="00F34758" w:rsidP="006C6D6E">
            <w:pPr>
              <w:spacing w:after="0" w:line="240" w:lineRule="auto"/>
              <w:outlineLvl w:val="0"/>
              <w:rPr>
                <w:rFonts w:eastAsia="Times New Roman"/>
                <w:b/>
                <w:bCs/>
                <w:color w:val="4D4D4D"/>
                <w:kern w:val="36"/>
                <w:lang w:val="en"/>
              </w:rPr>
            </w:pPr>
            <w:r w:rsidRPr="003B30DC">
              <w:rPr>
                <w:rFonts w:eastAsia="Times New Roman"/>
                <w:b/>
                <w:bCs/>
                <w:color w:val="4D4D4D"/>
                <w:kern w:val="36"/>
                <w:lang w:val="en"/>
              </w:rPr>
              <w:t>Fire Department</w:t>
            </w:r>
            <w:r>
              <w:rPr>
                <w:rFonts w:eastAsia="Times New Roman"/>
                <w:b/>
                <w:bCs/>
                <w:color w:val="4D4D4D"/>
                <w:kern w:val="36"/>
                <w:lang w:val="en"/>
              </w:rPr>
              <w:t>:</w:t>
            </w:r>
          </w:p>
        </w:tc>
      </w:tr>
      <w:tr w:rsidR="00F34758" w:rsidRPr="003B30DC" w14:paraId="1239F73B" w14:textId="77777777" w:rsidTr="00F34758">
        <w:tc>
          <w:tcPr>
            <w:tcW w:w="9445" w:type="dxa"/>
            <w:gridSpan w:val="2"/>
          </w:tcPr>
          <w:p w14:paraId="36811CC8" w14:textId="77777777" w:rsidR="00F34758" w:rsidRPr="003B30DC" w:rsidRDefault="00F34758" w:rsidP="006C6D6E">
            <w:pPr>
              <w:spacing w:after="0" w:line="240" w:lineRule="auto"/>
              <w:outlineLvl w:val="0"/>
              <w:rPr>
                <w:rFonts w:eastAsia="Times New Roman"/>
                <w:b/>
                <w:bCs/>
                <w:color w:val="4D4D4D"/>
                <w:kern w:val="36"/>
                <w:lang w:val="en"/>
              </w:rPr>
            </w:pPr>
            <w:r w:rsidRPr="003B30DC">
              <w:rPr>
                <w:rFonts w:eastAsia="Times New Roman"/>
                <w:b/>
                <w:bCs/>
                <w:color w:val="4D4D4D"/>
                <w:kern w:val="36"/>
                <w:lang w:val="en"/>
              </w:rPr>
              <w:t>SOG Title:</w:t>
            </w:r>
          </w:p>
        </w:tc>
      </w:tr>
      <w:tr w:rsidR="00F34758" w:rsidRPr="003B30DC" w14:paraId="76E50869" w14:textId="77777777" w:rsidTr="00F34758">
        <w:tc>
          <w:tcPr>
            <w:tcW w:w="9445" w:type="dxa"/>
            <w:gridSpan w:val="2"/>
          </w:tcPr>
          <w:p w14:paraId="09540233" w14:textId="77777777" w:rsidR="00F34758" w:rsidRPr="003B30DC" w:rsidRDefault="00F34758" w:rsidP="006C6D6E">
            <w:pPr>
              <w:spacing w:after="0" w:line="240" w:lineRule="auto"/>
              <w:outlineLvl w:val="0"/>
              <w:rPr>
                <w:rFonts w:eastAsia="Times New Roman"/>
                <w:b/>
                <w:bCs/>
                <w:color w:val="4D4D4D"/>
                <w:kern w:val="36"/>
                <w:lang w:val="en"/>
              </w:rPr>
            </w:pPr>
            <w:r w:rsidRPr="003B30DC">
              <w:rPr>
                <w:rFonts w:eastAsia="Times New Roman"/>
                <w:b/>
                <w:bCs/>
                <w:color w:val="4D4D4D"/>
                <w:kern w:val="36"/>
                <w:lang w:val="en"/>
              </w:rPr>
              <w:t>SOG Number:</w:t>
            </w:r>
          </w:p>
        </w:tc>
      </w:tr>
      <w:tr w:rsidR="00F34758" w:rsidRPr="003B30DC" w14:paraId="40578D10" w14:textId="77777777" w:rsidTr="00BB512A">
        <w:tc>
          <w:tcPr>
            <w:tcW w:w="3685" w:type="dxa"/>
          </w:tcPr>
          <w:p w14:paraId="1E847ACE" w14:textId="77777777" w:rsidR="00F34758" w:rsidRPr="003B30DC" w:rsidRDefault="00F34758" w:rsidP="006C6D6E">
            <w:pPr>
              <w:spacing w:after="0" w:line="240" w:lineRule="auto"/>
              <w:outlineLvl w:val="0"/>
              <w:rPr>
                <w:rFonts w:eastAsia="Times New Roman"/>
                <w:b/>
                <w:bCs/>
                <w:color w:val="4D4D4D"/>
                <w:kern w:val="36"/>
                <w:lang w:val="en"/>
              </w:rPr>
            </w:pPr>
            <w:r w:rsidRPr="003B30DC">
              <w:rPr>
                <w:rFonts w:eastAsia="Times New Roman"/>
                <w:b/>
                <w:bCs/>
                <w:color w:val="4D4D4D"/>
                <w:kern w:val="36"/>
                <w:lang w:val="en"/>
              </w:rPr>
              <w:t>Original Date:</w:t>
            </w:r>
          </w:p>
        </w:tc>
        <w:tc>
          <w:tcPr>
            <w:tcW w:w="5760" w:type="dxa"/>
          </w:tcPr>
          <w:p w14:paraId="5B680368" w14:textId="77777777" w:rsidR="00F34758" w:rsidRPr="003B30DC" w:rsidRDefault="00F34758" w:rsidP="006C6D6E">
            <w:pPr>
              <w:spacing w:after="0" w:line="240" w:lineRule="auto"/>
              <w:outlineLvl w:val="0"/>
              <w:rPr>
                <w:rFonts w:eastAsia="Times New Roman"/>
                <w:b/>
                <w:bCs/>
                <w:color w:val="4D4D4D"/>
                <w:kern w:val="36"/>
                <w:lang w:val="en"/>
              </w:rPr>
            </w:pPr>
            <w:r w:rsidRPr="003B30DC">
              <w:rPr>
                <w:rFonts w:eastAsia="Times New Roman"/>
                <w:b/>
                <w:bCs/>
                <w:color w:val="4D4D4D"/>
                <w:kern w:val="36"/>
                <w:lang w:val="en"/>
              </w:rPr>
              <w:t>Revision Date:</w:t>
            </w:r>
          </w:p>
        </w:tc>
      </w:tr>
    </w:tbl>
    <w:p w14:paraId="171221C1" w14:textId="77777777" w:rsidR="00F34758" w:rsidRDefault="00F34758" w:rsidP="00C35C3C">
      <w:pPr>
        <w:spacing w:after="0" w:line="240" w:lineRule="auto"/>
        <w:outlineLvl w:val="0"/>
        <w:rPr>
          <w:rFonts w:eastAsia="Times New Roman"/>
          <w:b/>
          <w:bCs/>
          <w:i/>
          <w:color w:val="EE0000"/>
          <w:kern w:val="36"/>
          <w:sz w:val="20"/>
          <w:szCs w:val="20"/>
          <w:lang w:val="en"/>
        </w:rPr>
      </w:pPr>
    </w:p>
    <w:p w14:paraId="0A04FBAF" w14:textId="39DAB9AE" w:rsidR="00C35C3C" w:rsidRPr="00F34758" w:rsidRDefault="00F34758" w:rsidP="00C35C3C">
      <w:pPr>
        <w:spacing w:after="0" w:line="240" w:lineRule="auto"/>
        <w:outlineLvl w:val="0"/>
        <w:rPr>
          <w:rFonts w:eastAsia="Times New Roman"/>
          <w:b/>
          <w:bCs/>
          <w:color w:val="4D4D4D"/>
          <w:kern w:val="36"/>
          <w:sz w:val="20"/>
          <w:szCs w:val="20"/>
          <w:u w:val="single"/>
          <w:lang w:val="en"/>
        </w:rPr>
      </w:pPr>
      <w:r w:rsidRPr="00F34758">
        <w:rPr>
          <w:rFonts w:eastAsia="Times New Roman"/>
          <w:b/>
          <w:bCs/>
          <w:i/>
          <w:color w:val="EE0000"/>
          <w:kern w:val="36"/>
          <w:sz w:val="20"/>
          <w:szCs w:val="20"/>
          <w:lang w:val="en"/>
        </w:rPr>
        <w:t xml:space="preserve">This is a sample of a standard operating guideline (SOG) on this topic. You should review the content, modify as appropriate for your organization, have it reviewed by your leadership team, and, if appropriate, your legal counsel. Once adopted, make sure the SOG </w:t>
      </w:r>
      <w:proofErr w:type="gramStart"/>
      <w:r w:rsidRPr="00F34758">
        <w:rPr>
          <w:rFonts w:eastAsia="Times New Roman"/>
          <w:b/>
          <w:bCs/>
          <w:i/>
          <w:color w:val="EE0000"/>
          <w:kern w:val="36"/>
          <w:sz w:val="20"/>
          <w:szCs w:val="20"/>
          <w:lang w:val="en"/>
        </w:rPr>
        <w:t>is communicated</w:t>
      </w:r>
      <w:proofErr w:type="gramEnd"/>
      <w:r w:rsidRPr="00F34758">
        <w:rPr>
          <w:rFonts w:eastAsia="Times New Roman"/>
          <w:b/>
          <w:bCs/>
          <w:i/>
          <w:color w:val="EE0000"/>
          <w:kern w:val="36"/>
          <w:sz w:val="20"/>
          <w:szCs w:val="20"/>
          <w:lang w:val="en"/>
        </w:rPr>
        <w:t xml:space="preserve"> to members, implemented, and performance monitored for effective implementation.</w:t>
      </w:r>
    </w:p>
    <w:p w14:paraId="3FC82297" w14:textId="77777777" w:rsidR="00F34758" w:rsidRDefault="00F34758" w:rsidP="00C35C3C">
      <w:pPr>
        <w:spacing w:after="0" w:line="240" w:lineRule="auto"/>
        <w:outlineLvl w:val="0"/>
        <w:rPr>
          <w:rFonts w:eastAsia="Times New Roman"/>
          <w:b/>
          <w:bCs/>
          <w:color w:val="4D4D4D"/>
          <w:kern w:val="36"/>
          <w:sz w:val="28"/>
          <w:u w:val="single"/>
          <w:lang w:val="en"/>
        </w:rPr>
      </w:pPr>
    </w:p>
    <w:p w14:paraId="5D858FBF" w14:textId="58EFFE8B" w:rsidR="00C35C3C" w:rsidRPr="006D07BA" w:rsidRDefault="00C35C3C" w:rsidP="00C35C3C">
      <w:pPr>
        <w:spacing w:after="0" w:line="240" w:lineRule="auto"/>
        <w:outlineLvl w:val="0"/>
        <w:rPr>
          <w:rFonts w:eastAsia="Times New Roman"/>
          <w:b/>
          <w:bCs/>
          <w:color w:val="4D4D4D"/>
          <w:kern w:val="36"/>
          <w:sz w:val="28"/>
          <w:u w:val="single"/>
          <w:lang w:val="en"/>
        </w:rPr>
      </w:pPr>
      <w:r>
        <w:rPr>
          <w:rFonts w:eastAsia="Times New Roman"/>
          <w:b/>
          <w:bCs/>
          <w:color w:val="4D4D4D"/>
          <w:kern w:val="36"/>
          <w:sz w:val="28"/>
          <w:u w:val="single"/>
          <w:lang w:val="en"/>
        </w:rPr>
        <w:t>Driver Monitoring Systems</w:t>
      </w:r>
    </w:p>
    <w:p w14:paraId="56BE373C" w14:textId="77777777" w:rsidR="00EC3D09" w:rsidRDefault="00EC3D09" w:rsidP="00A36EAC">
      <w:pPr>
        <w:rPr>
          <w:b/>
          <w:bCs/>
          <w:sz w:val="22"/>
          <w:szCs w:val="22"/>
        </w:rPr>
      </w:pPr>
    </w:p>
    <w:p w14:paraId="05B02957" w14:textId="671CCBAA" w:rsidR="00A36EAC" w:rsidRPr="009E417D" w:rsidRDefault="00A36EAC" w:rsidP="00A36EAC">
      <w:pPr>
        <w:rPr>
          <w:b/>
          <w:bCs/>
          <w:sz w:val="22"/>
          <w:szCs w:val="22"/>
        </w:rPr>
      </w:pPr>
      <w:r w:rsidRPr="009E417D">
        <w:rPr>
          <w:b/>
          <w:bCs/>
          <w:sz w:val="22"/>
          <w:szCs w:val="22"/>
        </w:rPr>
        <w:t>Purpose</w:t>
      </w:r>
    </w:p>
    <w:p w14:paraId="61211BE7" w14:textId="6937773B" w:rsidR="00A36EAC" w:rsidRPr="009E417D" w:rsidRDefault="00A36EAC" w:rsidP="00A36EAC">
      <w:pPr>
        <w:rPr>
          <w:sz w:val="22"/>
          <w:szCs w:val="22"/>
        </w:rPr>
      </w:pPr>
      <w:r w:rsidRPr="009E417D">
        <w:rPr>
          <w:sz w:val="22"/>
          <w:szCs w:val="22"/>
        </w:rPr>
        <w:t xml:space="preserve">The purpose of this policy is to promote driver safety, reduce </w:t>
      </w:r>
      <w:r w:rsidR="00436486" w:rsidRPr="00FE45D4">
        <w:rPr>
          <w:sz w:val="22"/>
          <w:szCs w:val="22"/>
        </w:rPr>
        <w:t xml:space="preserve">preventable </w:t>
      </w:r>
      <w:r w:rsidR="00FE45D4" w:rsidRPr="00FE45D4">
        <w:rPr>
          <w:sz w:val="22"/>
          <w:szCs w:val="22"/>
        </w:rPr>
        <w:t>crashes</w:t>
      </w:r>
      <w:r w:rsidR="00436486" w:rsidRPr="00FE45D4">
        <w:rPr>
          <w:sz w:val="22"/>
          <w:szCs w:val="22"/>
        </w:rPr>
        <w:t xml:space="preserve">, </w:t>
      </w:r>
      <w:r w:rsidRPr="009E417D">
        <w:rPr>
          <w:sz w:val="22"/>
          <w:szCs w:val="22"/>
        </w:rPr>
        <w:t xml:space="preserve">protect company assets, and support professional driving standards </w:t>
      </w:r>
      <w:proofErr w:type="gramStart"/>
      <w:r w:rsidRPr="009E417D">
        <w:rPr>
          <w:sz w:val="22"/>
          <w:szCs w:val="22"/>
        </w:rPr>
        <w:t>through the use of</w:t>
      </w:r>
      <w:proofErr w:type="gramEnd"/>
      <w:r w:rsidRPr="009E417D">
        <w:rPr>
          <w:sz w:val="22"/>
          <w:szCs w:val="22"/>
        </w:rPr>
        <w:t xml:space="preserve"> driver monitoring camera systems in company vehicles.</w:t>
      </w:r>
    </w:p>
    <w:p w14:paraId="4E386554" w14:textId="77777777" w:rsidR="00A36EAC" w:rsidRPr="009E417D" w:rsidRDefault="00A36EAC" w:rsidP="00A36EAC">
      <w:pPr>
        <w:rPr>
          <w:sz w:val="22"/>
          <w:szCs w:val="22"/>
        </w:rPr>
      </w:pPr>
    </w:p>
    <w:p w14:paraId="64941D62" w14:textId="77F44B72" w:rsidR="00A36EAC" w:rsidRPr="009E417D" w:rsidRDefault="00A36EAC" w:rsidP="00A36EAC">
      <w:pPr>
        <w:rPr>
          <w:b/>
          <w:bCs/>
          <w:sz w:val="22"/>
          <w:szCs w:val="22"/>
        </w:rPr>
      </w:pPr>
      <w:r w:rsidRPr="009E417D">
        <w:rPr>
          <w:b/>
          <w:bCs/>
          <w:sz w:val="22"/>
          <w:szCs w:val="22"/>
        </w:rPr>
        <w:t>Scope</w:t>
      </w:r>
    </w:p>
    <w:p w14:paraId="0014001F" w14:textId="18A5C5E9" w:rsidR="00A36EAC" w:rsidRPr="009E417D" w:rsidRDefault="00A36EAC" w:rsidP="00A36EAC">
      <w:pPr>
        <w:rPr>
          <w:sz w:val="22"/>
          <w:szCs w:val="22"/>
        </w:rPr>
      </w:pPr>
      <w:r w:rsidRPr="009E417D">
        <w:rPr>
          <w:sz w:val="22"/>
          <w:szCs w:val="22"/>
        </w:rPr>
        <w:t>This policy applies to all employees, volunteers, and authorized drivers who operate company-owned, leased, or managed vehicles equipped with driver monitoring cameras.</w:t>
      </w:r>
    </w:p>
    <w:p w14:paraId="1A555FA2" w14:textId="77777777" w:rsidR="00A36EAC" w:rsidRPr="009E417D" w:rsidRDefault="00A36EAC" w:rsidP="00A36EAC">
      <w:pPr>
        <w:rPr>
          <w:sz w:val="22"/>
          <w:szCs w:val="22"/>
        </w:rPr>
      </w:pPr>
    </w:p>
    <w:p w14:paraId="5842906F" w14:textId="22E6601B" w:rsidR="00A36EAC" w:rsidRPr="009E417D" w:rsidRDefault="00A36EAC" w:rsidP="00A36EAC">
      <w:pPr>
        <w:rPr>
          <w:b/>
          <w:bCs/>
          <w:sz w:val="22"/>
          <w:szCs w:val="22"/>
        </w:rPr>
      </w:pPr>
      <w:r w:rsidRPr="009E417D">
        <w:rPr>
          <w:b/>
          <w:bCs/>
          <w:sz w:val="22"/>
          <w:szCs w:val="22"/>
        </w:rPr>
        <w:t>Description of the System</w:t>
      </w:r>
    </w:p>
    <w:p w14:paraId="386B525C" w14:textId="77777777" w:rsidR="00A36EAC" w:rsidRPr="009E417D" w:rsidRDefault="00A36EAC" w:rsidP="00A36EAC">
      <w:pPr>
        <w:rPr>
          <w:sz w:val="22"/>
          <w:szCs w:val="22"/>
        </w:rPr>
      </w:pPr>
      <w:r w:rsidRPr="009E417D">
        <w:rPr>
          <w:sz w:val="22"/>
          <w:szCs w:val="22"/>
        </w:rPr>
        <w:t>Driver monitoring cameras may include:</w:t>
      </w:r>
    </w:p>
    <w:p w14:paraId="1B4271DB" w14:textId="77777777" w:rsidR="00A36EAC" w:rsidRPr="009E417D" w:rsidRDefault="00A36EAC" w:rsidP="00A36EAC">
      <w:pPr>
        <w:pStyle w:val="ListParagraph"/>
        <w:numPr>
          <w:ilvl w:val="0"/>
          <w:numId w:val="1"/>
        </w:numPr>
        <w:rPr>
          <w:sz w:val="22"/>
          <w:szCs w:val="22"/>
        </w:rPr>
      </w:pPr>
      <w:r w:rsidRPr="009E417D">
        <w:rPr>
          <w:sz w:val="22"/>
          <w:szCs w:val="22"/>
        </w:rPr>
        <w:t>Forward-facing cameras (road conditions)</w:t>
      </w:r>
    </w:p>
    <w:p w14:paraId="7F99D8B0" w14:textId="77777777" w:rsidR="00A36EAC" w:rsidRPr="009E417D" w:rsidRDefault="00A36EAC" w:rsidP="00A36EAC">
      <w:pPr>
        <w:pStyle w:val="ListParagraph"/>
        <w:numPr>
          <w:ilvl w:val="0"/>
          <w:numId w:val="1"/>
        </w:numPr>
        <w:rPr>
          <w:sz w:val="22"/>
          <w:szCs w:val="22"/>
        </w:rPr>
      </w:pPr>
      <w:r w:rsidRPr="009E417D">
        <w:rPr>
          <w:sz w:val="22"/>
          <w:szCs w:val="22"/>
        </w:rPr>
        <w:t>Driver-facing cameras (driver behavior)</w:t>
      </w:r>
    </w:p>
    <w:p w14:paraId="3D7B07E5" w14:textId="622C165E" w:rsidR="00A36EAC" w:rsidRPr="009E417D" w:rsidRDefault="00A36EAC" w:rsidP="00A36EAC">
      <w:pPr>
        <w:pStyle w:val="ListParagraph"/>
        <w:numPr>
          <w:ilvl w:val="0"/>
          <w:numId w:val="1"/>
        </w:numPr>
        <w:rPr>
          <w:sz w:val="22"/>
          <w:szCs w:val="22"/>
        </w:rPr>
      </w:pPr>
      <w:r w:rsidRPr="009E417D">
        <w:rPr>
          <w:sz w:val="22"/>
          <w:szCs w:val="22"/>
        </w:rPr>
        <w:t xml:space="preserve">Event-based recording triggered by incidents such as </w:t>
      </w:r>
      <w:r w:rsidR="00436486" w:rsidRPr="00FE45D4">
        <w:rPr>
          <w:sz w:val="22"/>
          <w:szCs w:val="22"/>
        </w:rPr>
        <w:t>hard</w:t>
      </w:r>
      <w:r w:rsidR="00436486">
        <w:rPr>
          <w:color w:val="EE0000"/>
          <w:sz w:val="22"/>
          <w:szCs w:val="22"/>
        </w:rPr>
        <w:t xml:space="preserve"> </w:t>
      </w:r>
      <w:r w:rsidRPr="009E417D">
        <w:rPr>
          <w:sz w:val="22"/>
          <w:szCs w:val="22"/>
        </w:rPr>
        <w:t xml:space="preserve">braking, collisions, or sudden </w:t>
      </w:r>
      <w:proofErr w:type="gramStart"/>
      <w:r w:rsidRPr="009E417D">
        <w:rPr>
          <w:sz w:val="22"/>
          <w:szCs w:val="22"/>
        </w:rPr>
        <w:t>swerving</w:t>
      </w:r>
      <w:proofErr w:type="gramEnd"/>
    </w:p>
    <w:p w14:paraId="50082F0D" w14:textId="0C9DB5C6" w:rsidR="00A36EAC" w:rsidRPr="009E417D" w:rsidRDefault="00A36EAC" w:rsidP="00A36EAC">
      <w:pPr>
        <w:rPr>
          <w:sz w:val="22"/>
          <w:szCs w:val="22"/>
        </w:rPr>
      </w:pPr>
      <w:r w:rsidRPr="009E417D">
        <w:rPr>
          <w:sz w:val="22"/>
          <w:szCs w:val="22"/>
        </w:rPr>
        <w:t xml:space="preserve">The system </w:t>
      </w:r>
      <w:proofErr w:type="gramStart"/>
      <w:r w:rsidRPr="009E417D">
        <w:rPr>
          <w:sz w:val="22"/>
          <w:szCs w:val="22"/>
        </w:rPr>
        <w:t>is not intended</w:t>
      </w:r>
      <w:proofErr w:type="gramEnd"/>
      <w:r w:rsidRPr="009E417D">
        <w:rPr>
          <w:sz w:val="22"/>
          <w:szCs w:val="22"/>
        </w:rPr>
        <w:t xml:space="preserve"> for continuous surveillance, but for safety, training, </w:t>
      </w:r>
      <w:r w:rsidR="00436486" w:rsidRPr="00FE45D4">
        <w:rPr>
          <w:sz w:val="22"/>
          <w:szCs w:val="22"/>
        </w:rPr>
        <w:t xml:space="preserve">education, </w:t>
      </w:r>
      <w:r w:rsidRPr="009E417D">
        <w:rPr>
          <w:sz w:val="22"/>
          <w:szCs w:val="22"/>
        </w:rPr>
        <w:t>and incident review purposes.</w:t>
      </w:r>
    </w:p>
    <w:p w14:paraId="3A627C9E" w14:textId="77777777" w:rsidR="00A36EAC" w:rsidRPr="009E417D" w:rsidRDefault="00A36EAC" w:rsidP="00A36EAC">
      <w:pPr>
        <w:rPr>
          <w:sz w:val="22"/>
          <w:szCs w:val="22"/>
        </w:rPr>
      </w:pPr>
    </w:p>
    <w:p w14:paraId="2DF24777" w14:textId="77777777" w:rsidR="00EC3D09" w:rsidRDefault="00EC3D09" w:rsidP="00A36EAC">
      <w:pPr>
        <w:rPr>
          <w:b/>
          <w:bCs/>
          <w:sz w:val="22"/>
          <w:szCs w:val="22"/>
        </w:rPr>
      </w:pPr>
    </w:p>
    <w:p w14:paraId="6B8690B8" w14:textId="77777777" w:rsidR="00EC3D09" w:rsidRDefault="00EC3D09" w:rsidP="00A36EAC">
      <w:pPr>
        <w:rPr>
          <w:b/>
          <w:bCs/>
          <w:sz w:val="22"/>
          <w:szCs w:val="22"/>
        </w:rPr>
      </w:pPr>
    </w:p>
    <w:p w14:paraId="74A5A694" w14:textId="77777777" w:rsidR="00BB512A" w:rsidRDefault="00BB512A" w:rsidP="00A36EAC">
      <w:pPr>
        <w:rPr>
          <w:b/>
          <w:bCs/>
          <w:sz w:val="22"/>
          <w:szCs w:val="22"/>
        </w:rPr>
      </w:pPr>
    </w:p>
    <w:p w14:paraId="12945861" w14:textId="42AC6AB6" w:rsidR="00A36EAC" w:rsidRPr="009E417D" w:rsidRDefault="00A36EAC" w:rsidP="00A36EAC">
      <w:pPr>
        <w:rPr>
          <w:b/>
          <w:bCs/>
          <w:sz w:val="22"/>
          <w:szCs w:val="22"/>
        </w:rPr>
      </w:pPr>
      <w:r w:rsidRPr="009E417D">
        <w:rPr>
          <w:b/>
          <w:bCs/>
          <w:sz w:val="22"/>
          <w:szCs w:val="22"/>
        </w:rPr>
        <w:lastRenderedPageBreak/>
        <w:t>Acceptable Use</w:t>
      </w:r>
    </w:p>
    <w:p w14:paraId="4115D149" w14:textId="77777777" w:rsidR="00A36EAC" w:rsidRPr="009E417D" w:rsidRDefault="00A36EAC" w:rsidP="00A36EAC">
      <w:pPr>
        <w:rPr>
          <w:sz w:val="22"/>
          <w:szCs w:val="22"/>
        </w:rPr>
      </w:pPr>
      <w:r w:rsidRPr="009E417D">
        <w:rPr>
          <w:sz w:val="22"/>
          <w:szCs w:val="22"/>
        </w:rPr>
        <w:t xml:space="preserve">Camera footage may </w:t>
      </w:r>
      <w:proofErr w:type="gramStart"/>
      <w:r w:rsidRPr="009E417D">
        <w:rPr>
          <w:sz w:val="22"/>
          <w:szCs w:val="22"/>
        </w:rPr>
        <w:t>be used</w:t>
      </w:r>
      <w:proofErr w:type="gramEnd"/>
      <w:r w:rsidRPr="009E417D">
        <w:rPr>
          <w:sz w:val="22"/>
          <w:szCs w:val="22"/>
        </w:rPr>
        <w:t xml:space="preserve"> for:</w:t>
      </w:r>
    </w:p>
    <w:p w14:paraId="1C9C9374" w14:textId="110D974B" w:rsidR="00A36EAC" w:rsidRPr="009E417D" w:rsidRDefault="00A36EAC" w:rsidP="00A36EAC">
      <w:pPr>
        <w:pStyle w:val="ListParagraph"/>
        <w:numPr>
          <w:ilvl w:val="0"/>
          <w:numId w:val="2"/>
        </w:numPr>
        <w:rPr>
          <w:sz w:val="22"/>
          <w:szCs w:val="22"/>
        </w:rPr>
      </w:pPr>
      <w:r w:rsidRPr="009E417D">
        <w:rPr>
          <w:sz w:val="22"/>
          <w:szCs w:val="22"/>
        </w:rPr>
        <w:t xml:space="preserve">Investigating </w:t>
      </w:r>
      <w:r w:rsidR="00B43B92">
        <w:rPr>
          <w:sz w:val="22"/>
          <w:szCs w:val="22"/>
        </w:rPr>
        <w:t>crashes</w:t>
      </w:r>
      <w:r w:rsidRPr="009E417D">
        <w:rPr>
          <w:sz w:val="22"/>
          <w:szCs w:val="22"/>
        </w:rPr>
        <w:t xml:space="preserve"> or safety incidents</w:t>
      </w:r>
    </w:p>
    <w:p w14:paraId="2ACE723E" w14:textId="743444AC" w:rsidR="00A36EAC" w:rsidRPr="009E417D" w:rsidRDefault="00A36EAC" w:rsidP="00A36EAC">
      <w:pPr>
        <w:pStyle w:val="ListParagraph"/>
        <w:numPr>
          <w:ilvl w:val="0"/>
          <w:numId w:val="2"/>
        </w:numPr>
        <w:rPr>
          <w:sz w:val="22"/>
          <w:szCs w:val="22"/>
        </w:rPr>
      </w:pPr>
      <w:r w:rsidRPr="009E417D">
        <w:rPr>
          <w:sz w:val="22"/>
          <w:szCs w:val="22"/>
        </w:rPr>
        <w:t>Identifying unwanted driving behaviors</w:t>
      </w:r>
    </w:p>
    <w:p w14:paraId="4C16419E" w14:textId="0DC4097F" w:rsidR="00A36EAC" w:rsidRPr="009E417D" w:rsidRDefault="00A36EAC" w:rsidP="00A36EAC">
      <w:pPr>
        <w:pStyle w:val="ListParagraph"/>
        <w:numPr>
          <w:ilvl w:val="0"/>
          <w:numId w:val="2"/>
        </w:numPr>
        <w:rPr>
          <w:sz w:val="22"/>
          <w:szCs w:val="22"/>
        </w:rPr>
      </w:pPr>
      <w:r w:rsidRPr="009E417D">
        <w:rPr>
          <w:sz w:val="22"/>
          <w:szCs w:val="22"/>
        </w:rPr>
        <w:t xml:space="preserve">Driver coaching and training </w:t>
      </w:r>
    </w:p>
    <w:p w14:paraId="0DE68951" w14:textId="77777777" w:rsidR="00A36EAC" w:rsidRPr="009E417D" w:rsidRDefault="00A36EAC" w:rsidP="00A36EAC">
      <w:pPr>
        <w:pStyle w:val="ListParagraph"/>
        <w:numPr>
          <w:ilvl w:val="0"/>
          <w:numId w:val="2"/>
        </w:numPr>
        <w:rPr>
          <w:sz w:val="22"/>
          <w:szCs w:val="22"/>
        </w:rPr>
      </w:pPr>
      <w:r w:rsidRPr="009E417D">
        <w:rPr>
          <w:sz w:val="22"/>
          <w:szCs w:val="22"/>
        </w:rPr>
        <w:t>Insurance, legal, or regulatory compliance</w:t>
      </w:r>
    </w:p>
    <w:p w14:paraId="7A55D999" w14:textId="77777777" w:rsidR="00A36EAC" w:rsidRPr="009E417D" w:rsidRDefault="00A36EAC" w:rsidP="00A36EAC">
      <w:pPr>
        <w:pStyle w:val="ListParagraph"/>
        <w:numPr>
          <w:ilvl w:val="0"/>
          <w:numId w:val="2"/>
        </w:numPr>
        <w:rPr>
          <w:sz w:val="22"/>
          <w:szCs w:val="22"/>
        </w:rPr>
      </w:pPr>
      <w:r w:rsidRPr="009E417D">
        <w:rPr>
          <w:sz w:val="22"/>
          <w:szCs w:val="22"/>
        </w:rPr>
        <w:t>Protection of the company and drivers against false claims</w:t>
      </w:r>
    </w:p>
    <w:p w14:paraId="2389592E" w14:textId="6A7C3EF1" w:rsidR="00A36EAC" w:rsidRPr="009E417D" w:rsidRDefault="00A36EAC" w:rsidP="00A36EAC">
      <w:pPr>
        <w:rPr>
          <w:sz w:val="22"/>
          <w:szCs w:val="22"/>
        </w:rPr>
      </w:pPr>
      <w:r w:rsidRPr="009E417D">
        <w:rPr>
          <w:sz w:val="22"/>
          <w:szCs w:val="22"/>
        </w:rPr>
        <w:t xml:space="preserve">Footage will not </w:t>
      </w:r>
      <w:proofErr w:type="gramStart"/>
      <w:r w:rsidRPr="009E417D">
        <w:rPr>
          <w:sz w:val="22"/>
          <w:szCs w:val="22"/>
        </w:rPr>
        <w:t>be used</w:t>
      </w:r>
      <w:proofErr w:type="gramEnd"/>
      <w:r w:rsidRPr="009E417D">
        <w:rPr>
          <w:sz w:val="22"/>
          <w:szCs w:val="22"/>
        </w:rPr>
        <w:t xml:space="preserve"> for:</w:t>
      </w:r>
    </w:p>
    <w:p w14:paraId="0689EE2F" w14:textId="4C7A1A25" w:rsidR="00A36EAC" w:rsidRPr="009E417D" w:rsidRDefault="00A36EAC" w:rsidP="00A36EAC">
      <w:pPr>
        <w:pStyle w:val="ListParagraph"/>
        <w:numPr>
          <w:ilvl w:val="0"/>
          <w:numId w:val="3"/>
        </w:numPr>
        <w:rPr>
          <w:sz w:val="22"/>
          <w:szCs w:val="22"/>
        </w:rPr>
      </w:pPr>
      <w:r w:rsidRPr="009E417D">
        <w:rPr>
          <w:sz w:val="22"/>
          <w:szCs w:val="22"/>
        </w:rPr>
        <w:t>Monitoring personal activities unrelated to driving duties</w:t>
      </w:r>
    </w:p>
    <w:p w14:paraId="748347BB" w14:textId="77777777" w:rsidR="00A36EAC" w:rsidRPr="009E417D" w:rsidRDefault="00A36EAC" w:rsidP="00A36EAC">
      <w:pPr>
        <w:pStyle w:val="ListParagraph"/>
        <w:numPr>
          <w:ilvl w:val="0"/>
          <w:numId w:val="3"/>
        </w:numPr>
        <w:rPr>
          <w:sz w:val="22"/>
          <w:szCs w:val="22"/>
        </w:rPr>
      </w:pPr>
      <w:r w:rsidRPr="009E417D">
        <w:rPr>
          <w:sz w:val="22"/>
          <w:szCs w:val="22"/>
        </w:rPr>
        <w:t>Disciplinary action unrelated to safety or policy violations</w:t>
      </w:r>
    </w:p>
    <w:p w14:paraId="6B41CCBD" w14:textId="77777777" w:rsidR="00A36EAC" w:rsidRPr="009E417D" w:rsidRDefault="00A36EAC" w:rsidP="00A36EAC">
      <w:pPr>
        <w:pStyle w:val="ListParagraph"/>
        <w:numPr>
          <w:ilvl w:val="0"/>
          <w:numId w:val="3"/>
        </w:numPr>
        <w:rPr>
          <w:sz w:val="22"/>
          <w:szCs w:val="22"/>
        </w:rPr>
      </w:pPr>
      <w:r w:rsidRPr="009E417D">
        <w:rPr>
          <w:sz w:val="22"/>
          <w:szCs w:val="22"/>
        </w:rPr>
        <w:t>Any unlawful or discriminatory purpose</w:t>
      </w:r>
    </w:p>
    <w:p w14:paraId="1EBF54A8" w14:textId="77777777" w:rsidR="00A36EAC" w:rsidRPr="009E417D" w:rsidRDefault="00A36EAC" w:rsidP="00A36EAC">
      <w:pPr>
        <w:rPr>
          <w:sz w:val="22"/>
          <w:szCs w:val="22"/>
        </w:rPr>
      </w:pPr>
    </w:p>
    <w:p w14:paraId="171E0301" w14:textId="525260A9" w:rsidR="00A36EAC" w:rsidRPr="009E417D" w:rsidRDefault="00A36EAC" w:rsidP="00A36EAC">
      <w:pPr>
        <w:rPr>
          <w:b/>
          <w:bCs/>
          <w:sz w:val="22"/>
          <w:szCs w:val="22"/>
        </w:rPr>
      </w:pPr>
      <w:r w:rsidRPr="009E417D">
        <w:rPr>
          <w:b/>
          <w:bCs/>
          <w:sz w:val="22"/>
          <w:szCs w:val="22"/>
        </w:rPr>
        <w:t>Privacy Expectations</w:t>
      </w:r>
    </w:p>
    <w:p w14:paraId="27E6F988" w14:textId="6F8D62B1" w:rsidR="002F6CD0" w:rsidRPr="00FE45D4" w:rsidRDefault="002F6CD0" w:rsidP="009E417D">
      <w:pPr>
        <w:pStyle w:val="ListParagraph"/>
        <w:numPr>
          <w:ilvl w:val="0"/>
          <w:numId w:val="4"/>
        </w:numPr>
        <w:rPr>
          <w:sz w:val="22"/>
          <w:szCs w:val="22"/>
        </w:rPr>
      </w:pPr>
      <w:r w:rsidRPr="00FE45D4">
        <w:rPr>
          <w:sz w:val="22"/>
          <w:szCs w:val="22"/>
        </w:rPr>
        <w:t>ABC Fire Department respects each employe’s right to privacy, however management reserves the right to inspect any file, record</w:t>
      </w:r>
      <w:r w:rsidR="00DC1D47">
        <w:rPr>
          <w:sz w:val="22"/>
          <w:szCs w:val="22"/>
        </w:rPr>
        <w:t>,</w:t>
      </w:r>
      <w:r w:rsidRPr="00FE45D4">
        <w:rPr>
          <w:sz w:val="22"/>
          <w:szCs w:val="22"/>
        </w:rPr>
        <w:t xml:space="preserve"> or other information contained on this system</w:t>
      </w:r>
      <w:proofErr w:type="gramStart"/>
      <w:r w:rsidRPr="00FE45D4">
        <w:rPr>
          <w:sz w:val="22"/>
          <w:szCs w:val="22"/>
        </w:rPr>
        <w:t xml:space="preserve">.  </w:t>
      </w:r>
      <w:proofErr w:type="gramEnd"/>
      <w:r w:rsidRPr="00FE45D4">
        <w:rPr>
          <w:sz w:val="22"/>
          <w:szCs w:val="22"/>
        </w:rPr>
        <w:t xml:space="preserve">Therefore, no legitimate privacy claims exist or can </w:t>
      </w:r>
      <w:proofErr w:type="gramStart"/>
      <w:r w:rsidRPr="00FE45D4">
        <w:rPr>
          <w:sz w:val="22"/>
          <w:szCs w:val="22"/>
        </w:rPr>
        <w:t>be implied</w:t>
      </w:r>
      <w:proofErr w:type="gramEnd"/>
      <w:r w:rsidRPr="00FE45D4">
        <w:rPr>
          <w:sz w:val="22"/>
          <w:szCs w:val="22"/>
        </w:rPr>
        <w:t xml:space="preserve"> with respect to information contained on this system.</w:t>
      </w:r>
    </w:p>
    <w:p w14:paraId="269EC3D3" w14:textId="77777777" w:rsidR="009E417D" w:rsidRPr="009E417D" w:rsidRDefault="009E417D" w:rsidP="00A36EAC">
      <w:pPr>
        <w:rPr>
          <w:sz w:val="22"/>
          <w:szCs w:val="22"/>
        </w:rPr>
      </w:pPr>
    </w:p>
    <w:p w14:paraId="77CEECCC" w14:textId="19BA997B" w:rsidR="00A36EAC" w:rsidRPr="009E417D" w:rsidRDefault="00A36EAC" w:rsidP="00A36EAC">
      <w:pPr>
        <w:rPr>
          <w:b/>
          <w:bCs/>
          <w:sz w:val="22"/>
          <w:szCs w:val="22"/>
        </w:rPr>
      </w:pPr>
      <w:r w:rsidRPr="009E417D">
        <w:rPr>
          <w:b/>
          <w:bCs/>
          <w:sz w:val="22"/>
          <w:szCs w:val="22"/>
        </w:rPr>
        <w:t>Data Access and Confidentiality</w:t>
      </w:r>
    </w:p>
    <w:p w14:paraId="579D4F3A" w14:textId="77777777" w:rsidR="00A36EAC" w:rsidRPr="009E417D" w:rsidRDefault="00A36EAC" w:rsidP="009E417D">
      <w:pPr>
        <w:pStyle w:val="ListParagraph"/>
        <w:numPr>
          <w:ilvl w:val="0"/>
          <w:numId w:val="6"/>
        </w:numPr>
        <w:rPr>
          <w:sz w:val="22"/>
          <w:szCs w:val="22"/>
        </w:rPr>
      </w:pPr>
      <w:r w:rsidRPr="009E417D">
        <w:rPr>
          <w:sz w:val="22"/>
          <w:szCs w:val="22"/>
        </w:rPr>
        <w:t xml:space="preserve">Access to camera footage </w:t>
      </w:r>
      <w:proofErr w:type="gramStart"/>
      <w:r w:rsidRPr="009E417D">
        <w:rPr>
          <w:sz w:val="22"/>
          <w:szCs w:val="22"/>
        </w:rPr>
        <w:t>is restricted</w:t>
      </w:r>
      <w:proofErr w:type="gramEnd"/>
      <w:r w:rsidRPr="009E417D">
        <w:rPr>
          <w:sz w:val="22"/>
          <w:szCs w:val="22"/>
        </w:rPr>
        <w:t xml:space="preserve"> to authorized personnel only (e.g., safety managers, HR, legal).</w:t>
      </w:r>
    </w:p>
    <w:p w14:paraId="05A7EA8D" w14:textId="1438A227" w:rsidR="00A36EAC" w:rsidRPr="009E417D" w:rsidRDefault="00A36EAC" w:rsidP="009E417D">
      <w:pPr>
        <w:pStyle w:val="ListParagraph"/>
        <w:numPr>
          <w:ilvl w:val="0"/>
          <w:numId w:val="6"/>
        </w:numPr>
        <w:rPr>
          <w:sz w:val="22"/>
          <w:szCs w:val="22"/>
        </w:rPr>
      </w:pPr>
      <w:r w:rsidRPr="009E417D">
        <w:rPr>
          <w:sz w:val="22"/>
          <w:szCs w:val="22"/>
        </w:rPr>
        <w:t xml:space="preserve">Footage will be </w:t>
      </w:r>
      <w:proofErr w:type="gramStart"/>
      <w:r w:rsidRPr="009E417D">
        <w:rPr>
          <w:sz w:val="22"/>
          <w:szCs w:val="22"/>
        </w:rPr>
        <w:t>handled</w:t>
      </w:r>
      <w:proofErr w:type="gramEnd"/>
      <w:r w:rsidRPr="009E417D">
        <w:rPr>
          <w:sz w:val="22"/>
          <w:szCs w:val="22"/>
        </w:rPr>
        <w:t xml:space="preserve"> as confidential company </w:t>
      </w:r>
      <w:proofErr w:type="gramStart"/>
      <w:r w:rsidRPr="009E417D">
        <w:rPr>
          <w:sz w:val="22"/>
          <w:szCs w:val="22"/>
        </w:rPr>
        <w:t>information</w:t>
      </w:r>
      <w:proofErr w:type="gramEnd"/>
    </w:p>
    <w:p w14:paraId="7915531F" w14:textId="77777777" w:rsidR="00A36EAC" w:rsidRPr="009E417D" w:rsidRDefault="00A36EAC" w:rsidP="009E417D">
      <w:pPr>
        <w:pStyle w:val="ListParagraph"/>
        <w:numPr>
          <w:ilvl w:val="0"/>
          <w:numId w:val="6"/>
        </w:numPr>
        <w:rPr>
          <w:sz w:val="22"/>
          <w:szCs w:val="22"/>
        </w:rPr>
      </w:pPr>
      <w:r w:rsidRPr="009E417D">
        <w:rPr>
          <w:sz w:val="22"/>
          <w:szCs w:val="22"/>
        </w:rPr>
        <w:t xml:space="preserve">Unauthorized access, sharing, or misuse of recordings is </w:t>
      </w:r>
      <w:proofErr w:type="gramStart"/>
      <w:r w:rsidRPr="009E417D">
        <w:rPr>
          <w:sz w:val="22"/>
          <w:szCs w:val="22"/>
        </w:rPr>
        <w:t>strictly prohibited</w:t>
      </w:r>
      <w:proofErr w:type="gramEnd"/>
      <w:r w:rsidRPr="009E417D">
        <w:rPr>
          <w:sz w:val="22"/>
          <w:szCs w:val="22"/>
        </w:rPr>
        <w:t xml:space="preserve"> and may result in disciplinary action.</w:t>
      </w:r>
    </w:p>
    <w:p w14:paraId="4222BE4E" w14:textId="77777777" w:rsidR="00A36EAC" w:rsidRPr="009E417D" w:rsidRDefault="00A36EAC" w:rsidP="00A36EAC">
      <w:pPr>
        <w:rPr>
          <w:sz w:val="22"/>
          <w:szCs w:val="22"/>
        </w:rPr>
      </w:pPr>
    </w:p>
    <w:p w14:paraId="59FA8229" w14:textId="04099318" w:rsidR="00A36EAC" w:rsidRPr="009E417D" w:rsidRDefault="00A36EAC" w:rsidP="00A36EAC">
      <w:pPr>
        <w:rPr>
          <w:b/>
          <w:bCs/>
          <w:sz w:val="22"/>
          <w:szCs w:val="22"/>
        </w:rPr>
      </w:pPr>
      <w:r w:rsidRPr="009E417D">
        <w:rPr>
          <w:b/>
          <w:bCs/>
          <w:sz w:val="22"/>
          <w:szCs w:val="22"/>
        </w:rPr>
        <w:t>Employee Responsibilities</w:t>
      </w:r>
    </w:p>
    <w:p w14:paraId="57E07C4E" w14:textId="77777777" w:rsidR="00A36EAC" w:rsidRPr="009E417D" w:rsidRDefault="00A36EAC" w:rsidP="00A36EAC">
      <w:pPr>
        <w:rPr>
          <w:sz w:val="22"/>
          <w:szCs w:val="22"/>
        </w:rPr>
      </w:pPr>
      <w:r w:rsidRPr="009E417D">
        <w:rPr>
          <w:sz w:val="22"/>
          <w:szCs w:val="22"/>
        </w:rPr>
        <w:t>Drivers must:</w:t>
      </w:r>
    </w:p>
    <w:p w14:paraId="57BCBD35" w14:textId="77777777" w:rsidR="00A36EAC" w:rsidRPr="009E417D" w:rsidRDefault="00A36EAC" w:rsidP="009E417D">
      <w:pPr>
        <w:pStyle w:val="ListParagraph"/>
        <w:numPr>
          <w:ilvl w:val="0"/>
          <w:numId w:val="7"/>
        </w:numPr>
        <w:rPr>
          <w:sz w:val="22"/>
          <w:szCs w:val="22"/>
        </w:rPr>
      </w:pPr>
      <w:r w:rsidRPr="009E417D">
        <w:rPr>
          <w:sz w:val="22"/>
          <w:szCs w:val="22"/>
        </w:rPr>
        <w:t xml:space="preserve">Operate vehicles safely and in accordance with company policies and traffic </w:t>
      </w:r>
      <w:proofErr w:type="gramStart"/>
      <w:r w:rsidRPr="009E417D">
        <w:rPr>
          <w:sz w:val="22"/>
          <w:szCs w:val="22"/>
        </w:rPr>
        <w:t>laws</w:t>
      </w:r>
      <w:proofErr w:type="gramEnd"/>
    </w:p>
    <w:p w14:paraId="459C0CD7" w14:textId="77777777" w:rsidR="00A36EAC" w:rsidRPr="009E417D" w:rsidRDefault="00A36EAC" w:rsidP="009E417D">
      <w:pPr>
        <w:pStyle w:val="ListParagraph"/>
        <w:numPr>
          <w:ilvl w:val="0"/>
          <w:numId w:val="7"/>
        </w:numPr>
        <w:rPr>
          <w:sz w:val="22"/>
          <w:szCs w:val="22"/>
        </w:rPr>
      </w:pPr>
      <w:r w:rsidRPr="009E417D">
        <w:rPr>
          <w:sz w:val="22"/>
          <w:szCs w:val="22"/>
        </w:rPr>
        <w:t xml:space="preserve">Not tamper with, disable, or obstruct camera </w:t>
      </w:r>
      <w:proofErr w:type="gramStart"/>
      <w:r w:rsidRPr="009E417D">
        <w:rPr>
          <w:sz w:val="22"/>
          <w:szCs w:val="22"/>
        </w:rPr>
        <w:t>systems</w:t>
      </w:r>
      <w:proofErr w:type="gramEnd"/>
    </w:p>
    <w:p w14:paraId="79C2C23D" w14:textId="77777777" w:rsidR="00A36EAC" w:rsidRPr="009E417D" w:rsidRDefault="00A36EAC" w:rsidP="009E417D">
      <w:pPr>
        <w:pStyle w:val="ListParagraph"/>
        <w:numPr>
          <w:ilvl w:val="0"/>
          <w:numId w:val="7"/>
        </w:numPr>
        <w:rPr>
          <w:sz w:val="22"/>
          <w:szCs w:val="22"/>
        </w:rPr>
      </w:pPr>
      <w:r w:rsidRPr="009E417D">
        <w:rPr>
          <w:sz w:val="22"/>
          <w:szCs w:val="22"/>
        </w:rPr>
        <w:t xml:space="preserve">Report any equipment malfunctions </w:t>
      </w:r>
      <w:proofErr w:type="gramStart"/>
      <w:r w:rsidRPr="009E417D">
        <w:rPr>
          <w:sz w:val="22"/>
          <w:szCs w:val="22"/>
        </w:rPr>
        <w:t>promptly</w:t>
      </w:r>
      <w:proofErr w:type="gramEnd"/>
    </w:p>
    <w:p w14:paraId="47CDD62B" w14:textId="77777777" w:rsidR="009E417D" w:rsidRPr="009E417D" w:rsidRDefault="009E417D" w:rsidP="00A36EAC">
      <w:pPr>
        <w:rPr>
          <w:sz w:val="22"/>
          <w:szCs w:val="22"/>
        </w:rPr>
      </w:pPr>
    </w:p>
    <w:p w14:paraId="33A37463" w14:textId="77777777" w:rsidR="00EC3D09" w:rsidRDefault="00EC3D09" w:rsidP="00A36EAC">
      <w:pPr>
        <w:rPr>
          <w:b/>
          <w:bCs/>
          <w:sz w:val="22"/>
          <w:szCs w:val="22"/>
        </w:rPr>
      </w:pPr>
    </w:p>
    <w:p w14:paraId="51069BD9" w14:textId="77777777" w:rsidR="00EC3D09" w:rsidRDefault="00EC3D09" w:rsidP="00A36EAC">
      <w:pPr>
        <w:rPr>
          <w:b/>
          <w:bCs/>
          <w:sz w:val="22"/>
          <w:szCs w:val="22"/>
        </w:rPr>
      </w:pPr>
    </w:p>
    <w:p w14:paraId="5E73D294" w14:textId="20B4BEC0" w:rsidR="00A36EAC" w:rsidRPr="009E417D" w:rsidRDefault="00A36EAC" w:rsidP="00A36EAC">
      <w:pPr>
        <w:rPr>
          <w:b/>
          <w:bCs/>
          <w:sz w:val="22"/>
          <w:szCs w:val="22"/>
        </w:rPr>
      </w:pPr>
      <w:r w:rsidRPr="009E417D">
        <w:rPr>
          <w:b/>
          <w:bCs/>
          <w:sz w:val="22"/>
          <w:szCs w:val="22"/>
        </w:rPr>
        <w:t>Disciplinary Action</w:t>
      </w:r>
    </w:p>
    <w:p w14:paraId="074B2629" w14:textId="77777777" w:rsidR="00A36EAC" w:rsidRPr="009E417D" w:rsidRDefault="00A36EAC" w:rsidP="00A36EAC">
      <w:pPr>
        <w:rPr>
          <w:sz w:val="22"/>
          <w:szCs w:val="22"/>
        </w:rPr>
      </w:pPr>
      <w:r w:rsidRPr="009E417D">
        <w:rPr>
          <w:sz w:val="22"/>
          <w:szCs w:val="22"/>
        </w:rPr>
        <w:t>Violations of this policy, unsafe driving behavior captured on camera, or tampering with equipment may result in corrective action, up to and including termination, in accordance with company disciplinary procedures.</w:t>
      </w:r>
    </w:p>
    <w:p w14:paraId="5209B3B5" w14:textId="77777777" w:rsidR="009E417D" w:rsidRPr="009E417D" w:rsidRDefault="009E417D" w:rsidP="00A36EAC">
      <w:pPr>
        <w:rPr>
          <w:sz w:val="22"/>
          <w:szCs w:val="22"/>
        </w:rPr>
      </w:pPr>
    </w:p>
    <w:p w14:paraId="4AC20B50" w14:textId="59A96161" w:rsidR="00A36EAC" w:rsidRPr="009E417D" w:rsidRDefault="00A36EAC" w:rsidP="00A36EAC">
      <w:pPr>
        <w:rPr>
          <w:b/>
          <w:bCs/>
          <w:sz w:val="22"/>
          <w:szCs w:val="22"/>
        </w:rPr>
      </w:pPr>
      <w:r w:rsidRPr="009E417D">
        <w:rPr>
          <w:b/>
          <w:bCs/>
          <w:sz w:val="22"/>
          <w:szCs w:val="22"/>
        </w:rPr>
        <w:t>Acknowledgment</w:t>
      </w:r>
    </w:p>
    <w:p w14:paraId="42902A81" w14:textId="4FA60BBB" w:rsidR="00137389" w:rsidRDefault="00A36EAC" w:rsidP="00A36EAC">
      <w:pPr>
        <w:rPr>
          <w:sz w:val="22"/>
          <w:szCs w:val="22"/>
        </w:rPr>
      </w:pPr>
      <w:r w:rsidRPr="009E417D">
        <w:rPr>
          <w:sz w:val="22"/>
          <w:szCs w:val="22"/>
        </w:rPr>
        <w:t xml:space="preserve">All drivers </w:t>
      </w:r>
      <w:proofErr w:type="gramStart"/>
      <w:r w:rsidRPr="009E417D">
        <w:rPr>
          <w:sz w:val="22"/>
          <w:szCs w:val="22"/>
        </w:rPr>
        <w:t>are required</w:t>
      </w:r>
      <w:proofErr w:type="gramEnd"/>
      <w:r w:rsidRPr="009E417D">
        <w:rPr>
          <w:sz w:val="22"/>
          <w:szCs w:val="22"/>
        </w:rPr>
        <w:t xml:space="preserve"> to acknowledge receipt and understanding of this policy as a condition of operating company vehicles.</w:t>
      </w:r>
    </w:p>
    <w:p w14:paraId="5E6F150A" w14:textId="77777777" w:rsidR="005364AA" w:rsidRDefault="005364AA" w:rsidP="00A36EAC">
      <w:pPr>
        <w:rPr>
          <w:sz w:val="22"/>
          <w:szCs w:val="22"/>
        </w:rPr>
      </w:pPr>
    </w:p>
    <w:p w14:paraId="664622F8" w14:textId="77777777" w:rsidR="005364AA" w:rsidRDefault="005364AA" w:rsidP="00A36EAC">
      <w:pPr>
        <w:rPr>
          <w:sz w:val="22"/>
          <w:szCs w:val="22"/>
        </w:rPr>
      </w:pPr>
    </w:p>
    <w:p w14:paraId="5C1D9E4E" w14:textId="77777777" w:rsidR="005364AA" w:rsidRDefault="005364AA" w:rsidP="00A36EAC">
      <w:pPr>
        <w:rPr>
          <w:sz w:val="22"/>
          <w:szCs w:val="22"/>
        </w:rPr>
      </w:pPr>
    </w:p>
    <w:p w14:paraId="2A8EBDF4" w14:textId="77777777" w:rsidR="005364AA" w:rsidRDefault="005364AA" w:rsidP="00A36EAC">
      <w:pPr>
        <w:rPr>
          <w:sz w:val="22"/>
          <w:szCs w:val="22"/>
        </w:rPr>
      </w:pPr>
    </w:p>
    <w:p w14:paraId="1C3CD778" w14:textId="77777777" w:rsidR="005364AA" w:rsidRDefault="005364AA" w:rsidP="00A36EAC">
      <w:pPr>
        <w:rPr>
          <w:sz w:val="22"/>
          <w:szCs w:val="22"/>
        </w:rPr>
      </w:pPr>
    </w:p>
    <w:p w14:paraId="02642994" w14:textId="77777777" w:rsidR="005364AA" w:rsidRDefault="005364AA" w:rsidP="00A36EAC">
      <w:pPr>
        <w:rPr>
          <w:sz w:val="22"/>
          <w:szCs w:val="22"/>
        </w:rPr>
      </w:pPr>
    </w:p>
    <w:p w14:paraId="0CCF18B0" w14:textId="77777777" w:rsidR="005364AA" w:rsidRDefault="005364AA" w:rsidP="00A36EAC">
      <w:pPr>
        <w:rPr>
          <w:sz w:val="22"/>
          <w:szCs w:val="22"/>
        </w:rPr>
      </w:pPr>
    </w:p>
    <w:p w14:paraId="1E41EC67" w14:textId="77777777" w:rsidR="005364AA" w:rsidRDefault="005364AA" w:rsidP="00A36EAC">
      <w:pPr>
        <w:rPr>
          <w:sz w:val="22"/>
          <w:szCs w:val="22"/>
        </w:rPr>
      </w:pPr>
    </w:p>
    <w:p w14:paraId="2215CD01" w14:textId="77777777" w:rsidR="005364AA" w:rsidRDefault="005364AA" w:rsidP="00A36EAC">
      <w:pPr>
        <w:rPr>
          <w:sz w:val="22"/>
          <w:szCs w:val="22"/>
        </w:rPr>
      </w:pPr>
    </w:p>
    <w:p w14:paraId="67F0260A" w14:textId="77777777" w:rsidR="002317E4" w:rsidRDefault="002317E4" w:rsidP="00A36EAC">
      <w:pPr>
        <w:rPr>
          <w:sz w:val="22"/>
          <w:szCs w:val="22"/>
        </w:rPr>
      </w:pPr>
    </w:p>
    <w:p w14:paraId="2AB4C1C5" w14:textId="77777777" w:rsidR="002317E4" w:rsidRDefault="002317E4" w:rsidP="00A36EAC">
      <w:pPr>
        <w:rPr>
          <w:sz w:val="22"/>
          <w:szCs w:val="22"/>
        </w:rPr>
      </w:pPr>
    </w:p>
    <w:p w14:paraId="27F77796" w14:textId="737A7642" w:rsidR="005364AA" w:rsidRDefault="005364AA" w:rsidP="00A36EAC">
      <w:pPr>
        <w:rPr>
          <w:sz w:val="22"/>
          <w:szCs w:val="22"/>
        </w:rPr>
      </w:pPr>
      <w:r>
        <w:rPr>
          <w:sz w:val="22"/>
          <w:szCs w:val="22"/>
        </w:rPr>
        <w:t>Reference</w:t>
      </w:r>
      <w:r w:rsidR="002317E4">
        <w:rPr>
          <w:sz w:val="22"/>
          <w:szCs w:val="22"/>
        </w:rPr>
        <w:t>s</w:t>
      </w:r>
      <w:r>
        <w:rPr>
          <w:sz w:val="22"/>
          <w:szCs w:val="22"/>
        </w:rPr>
        <w:t xml:space="preserve">: </w:t>
      </w:r>
    </w:p>
    <w:p w14:paraId="53AC9EF9" w14:textId="12C608E9" w:rsidR="005364AA" w:rsidRDefault="005364AA" w:rsidP="00A36EAC">
      <w:pPr>
        <w:rPr>
          <w:sz w:val="22"/>
          <w:szCs w:val="22"/>
        </w:rPr>
      </w:pPr>
      <w:hyperlink r:id="rId8" w:history="1">
        <w:r w:rsidRPr="001618E7">
          <w:rPr>
            <w:rStyle w:val="Hyperlink"/>
            <w:sz w:val="22"/>
            <w:szCs w:val="22"/>
          </w:rPr>
          <w:t>https://www.embarksafety.com/blog/creating-a-distracted-driving-policy-free-sample/</w:t>
        </w:r>
      </w:hyperlink>
    </w:p>
    <w:p w14:paraId="180F8D8E" w14:textId="452F043F" w:rsidR="005364AA" w:rsidRDefault="005364AA" w:rsidP="00A36EAC">
      <w:pPr>
        <w:rPr>
          <w:rStyle w:val="Hyperlink"/>
          <w:sz w:val="22"/>
          <w:szCs w:val="22"/>
        </w:rPr>
      </w:pPr>
      <w:hyperlink r:id="rId9" w:history="1">
        <w:r w:rsidRPr="001618E7">
          <w:rPr>
            <w:rStyle w:val="Hyperlink"/>
            <w:sz w:val="22"/>
            <w:szCs w:val="22"/>
          </w:rPr>
          <w:t>https://help.elitegps.com/wp-content/uploads/2015/12/Dash-Cam-Policy-Example-2023.docx</w:t>
        </w:r>
      </w:hyperlink>
    </w:p>
    <w:p w14:paraId="52785F18" w14:textId="77777777" w:rsidR="00BB512A" w:rsidRDefault="00BB512A" w:rsidP="00BB512A">
      <w:pPr>
        <w:pStyle w:val="Footer"/>
        <w:rPr>
          <w:sz w:val="18"/>
          <w:szCs w:val="18"/>
        </w:rPr>
      </w:pPr>
    </w:p>
    <w:p w14:paraId="61F7D1BF" w14:textId="77777777" w:rsidR="00BB512A" w:rsidRDefault="00BB512A" w:rsidP="00BB512A">
      <w:pPr>
        <w:pStyle w:val="Footer"/>
        <w:rPr>
          <w:sz w:val="18"/>
          <w:szCs w:val="18"/>
        </w:rPr>
      </w:pPr>
    </w:p>
    <w:p w14:paraId="09E92F2D" w14:textId="271AEA8D" w:rsidR="00BB512A" w:rsidRPr="00BB512A" w:rsidRDefault="00BB512A" w:rsidP="00BB512A">
      <w:pPr>
        <w:pStyle w:val="Footer"/>
        <w:rPr>
          <w:sz w:val="14"/>
          <w:szCs w:val="14"/>
        </w:rPr>
      </w:pPr>
      <w:r w:rsidRPr="00BB512A">
        <w:rPr>
          <w:sz w:val="14"/>
          <w:szCs w:val="14"/>
        </w:rPr>
        <w:t xml:space="preserve">©2026 VFIS | All Rights Reserved. The information and recommendations offered by VFIS herein and in related materials </w:t>
      </w:r>
      <w:proofErr w:type="gramStart"/>
      <w:r w:rsidRPr="00BB512A">
        <w:rPr>
          <w:sz w:val="14"/>
          <w:szCs w:val="14"/>
        </w:rPr>
        <w:t>are provided</w:t>
      </w:r>
      <w:proofErr w:type="gramEnd"/>
      <w:r w:rsidRPr="00BB512A">
        <w:rPr>
          <w:sz w:val="14"/>
          <w:szCs w:val="14"/>
        </w:rPr>
        <w:t xml:space="preserve"> solely for your consideration in risk control efforts. VFIS specifically </w:t>
      </w:r>
      <w:proofErr w:type="gramStart"/>
      <w:r w:rsidRPr="00BB512A">
        <w:rPr>
          <w:sz w:val="14"/>
          <w:szCs w:val="14"/>
        </w:rPr>
        <w:t>disclaims</w:t>
      </w:r>
      <w:proofErr w:type="gramEnd"/>
      <w:r w:rsidRPr="00BB512A">
        <w:rPr>
          <w:sz w:val="14"/>
          <w:szCs w:val="14"/>
        </w:rPr>
        <w:t xml:space="preserve"> any liability for any act or omission by any person or entity in connection with the preparation, use or implementation of plans, principles, </w:t>
      </w:r>
      <w:proofErr w:type="gramStart"/>
      <w:r w:rsidRPr="00BB512A">
        <w:rPr>
          <w:sz w:val="14"/>
          <w:szCs w:val="14"/>
        </w:rPr>
        <w:t>concepts</w:t>
      </w:r>
      <w:proofErr w:type="gramEnd"/>
      <w:r w:rsidRPr="00BB512A">
        <w:rPr>
          <w:sz w:val="14"/>
          <w:szCs w:val="14"/>
        </w:rPr>
        <w:t xml:space="preserve"> or information contained in this publication. VFIS makes no representation, warranty, or guarantee as to the accuracy, completeness, </w:t>
      </w:r>
      <w:proofErr w:type="gramStart"/>
      <w:r w:rsidRPr="00BB512A">
        <w:rPr>
          <w:sz w:val="14"/>
          <w:szCs w:val="14"/>
        </w:rPr>
        <w:t>timeliness</w:t>
      </w:r>
      <w:proofErr w:type="gramEnd"/>
      <w:r w:rsidRPr="00BB512A">
        <w:rPr>
          <w:sz w:val="14"/>
          <w:szCs w:val="14"/>
        </w:rPr>
        <w:t xml:space="preserve"> or reliability of any </w:t>
      </w:r>
      <w:r w:rsidRPr="00BB512A">
        <w:rPr>
          <w:sz w:val="14"/>
          <w:szCs w:val="14"/>
        </w:rPr>
        <w:t>third-party</w:t>
      </w:r>
      <w:r w:rsidRPr="00BB512A">
        <w:rPr>
          <w:sz w:val="14"/>
          <w:szCs w:val="14"/>
        </w:rPr>
        <w:t xml:space="preserve"> content. The information contained in this publication </w:t>
      </w:r>
      <w:proofErr w:type="gramStart"/>
      <w:r w:rsidRPr="00BB512A">
        <w:rPr>
          <w:sz w:val="14"/>
          <w:szCs w:val="14"/>
        </w:rPr>
        <w:t>is intended</w:t>
      </w:r>
      <w:proofErr w:type="gramEnd"/>
      <w:r w:rsidRPr="00BB512A">
        <w:rPr>
          <w:sz w:val="14"/>
          <w:szCs w:val="14"/>
        </w:rPr>
        <w:t xml:space="preserve"> for educational purposes only and </w:t>
      </w:r>
      <w:proofErr w:type="gramStart"/>
      <w:r w:rsidRPr="00BB512A">
        <w:rPr>
          <w:sz w:val="14"/>
          <w:szCs w:val="14"/>
        </w:rPr>
        <w:t>is not intended</w:t>
      </w:r>
      <w:proofErr w:type="gramEnd"/>
      <w:r w:rsidRPr="00BB512A">
        <w:rPr>
          <w:sz w:val="14"/>
          <w:szCs w:val="14"/>
        </w:rPr>
        <w:t xml:space="preserve"> to replace expert advice in connection with the topics presented. The intent of this guideline is solely to assist you in reducing risk exposure to the public, </w:t>
      </w:r>
      <w:proofErr w:type="gramStart"/>
      <w:r w:rsidRPr="00BB512A">
        <w:rPr>
          <w:sz w:val="14"/>
          <w:szCs w:val="14"/>
        </w:rPr>
        <w:t>personnel</w:t>
      </w:r>
      <w:proofErr w:type="gramEnd"/>
      <w:r w:rsidRPr="00BB512A">
        <w:rPr>
          <w:sz w:val="14"/>
          <w:szCs w:val="14"/>
        </w:rPr>
        <w:t xml:space="preserve"> and property, and VFIS makes no warranty as to results. Your organization should review it and make the necessary modifications to meet the needs of your organization. </w:t>
      </w:r>
    </w:p>
    <w:p w14:paraId="3A3D1E4E" w14:textId="55C07292" w:rsidR="00BB512A" w:rsidRPr="00BB512A" w:rsidRDefault="00BB512A" w:rsidP="00BB512A">
      <w:pPr>
        <w:tabs>
          <w:tab w:val="left" w:pos="2250"/>
        </w:tabs>
        <w:rPr>
          <w:sz w:val="22"/>
          <w:szCs w:val="22"/>
        </w:rPr>
      </w:pPr>
      <w:r>
        <w:rPr>
          <w:sz w:val="22"/>
          <w:szCs w:val="22"/>
        </w:rPr>
        <w:tab/>
      </w:r>
    </w:p>
    <w:sectPr w:rsidR="00BB512A" w:rsidRPr="00BB512A" w:rsidSect="00BB512A">
      <w:headerReference w:type="default" r:id="rId10"/>
      <w:footerReference w:type="default" r:id="rId11"/>
      <w:pgSz w:w="12240" w:h="15840"/>
      <w:pgMar w:top="1440" w:right="1440" w:bottom="1440" w:left="1440" w:header="720"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49524" w14:textId="77777777" w:rsidR="00E4017C" w:rsidRDefault="00E4017C" w:rsidP="005364AA">
      <w:pPr>
        <w:spacing w:after="0" w:line="240" w:lineRule="auto"/>
      </w:pPr>
      <w:r>
        <w:separator/>
      </w:r>
    </w:p>
  </w:endnote>
  <w:endnote w:type="continuationSeparator" w:id="0">
    <w:p w14:paraId="5DC77749" w14:textId="77777777" w:rsidR="00E4017C" w:rsidRDefault="00E4017C" w:rsidP="00536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F1CA" w14:textId="672ECFDD" w:rsidR="00BB512A" w:rsidRPr="00BB512A" w:rsidRDefault="0024212E" w:rsidP="00BB512A">
    <w:pPr>
      <w:pStyle w:val="Footer"/>
      <w:rPr>
        <w:sz w:val="18"/>
        <w:szCs w:val="18"/>
      </w:rPr>
    </w:pPr>
    <w:r w:rsidRPr="00BB512A">
      <w:rPr>
        <w:sz w:val="18"/>
        <w:szCs w:val="18"/>
      </w:rPr>
      <w:t>DISCLAIMER: This is a sample guideline furnished to you by VFIS. Yo</w:t>
    </w:r>
    <w:r w:rsidR="00F34758" w:rsidRPr="00BB512A">
      <w:rPr>
        <w:sz w:val="18"/>
        <w:szCs w:val="18"/>
      </w:rPr>
      <w:t>u</w:t>
    </w:r>
    <w:r w:rsidRPr="00BB512A">
      <w:rPr>
        <w:sz w:val="18"/>
        <w:szCs w:val="18"/>
      </w:rPr>
      <w:t xml:space="preserve">r organization should review this guideline and make the necessary modifications to meet State disclosure and consent requirements related to recording video and audio. </w:t>
    </w:r>
  </w:p>
  <w:p w14:paraId="3F2AEA21" w14:textId="71C1A879" w:rsidR="0024212E" w:rsidRPr="00BB512A" w:rsidRDefault="0024212E">
    <w:pPr>
      <w:pStyle w:val="Footer"/>
      <w:rPr>
        <w:sz w:val="18"/>
        <w:szCs w:val="18"/>
      </w:rPr>
    </w:pPr>
  </w:p>
  <w:p w14:paraId="5E6BC916" w14:textId="77777777" w:rsidR="0024212E" w:rsidRDefault="0024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474B6" w14:textId="77777777" w:rsidR="00E4017C" w:rsidRDefault="00E4017C" w:rsidP="005364AA">
      <w:pPr>
        <w:spacing w:after="0" w:line="240" w:lineRule="auto"/>
      </w:pPr>
      <w:r>
        <w:separator/>
      </w:r>
    </w:p>
  </w:footnote>
  <w:footnote w:type="continuationSeparator" w:id="0">
    <w:p w14:paraId="1472EA17" w14:textId="77777777" w:rsidR="00E4017C" w:rsidRDefault="00E4017C" w:rsidP="00536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67F7" w14:textId="12DA6A8F" w:rsidR="00C35C3C" w:rsidRPr="00BB512A" w:rsidRDefault="00F34758" w:rsidP="00C35C3C">
    <w:pPr>
      <w:pStyle w:val="Header"/>
      <w:tabs>
        <w:tab w:val="clear" w:pos="4680"/>
      </w:tabs>
      <w:rPr>
        <w:color w:val="A6A6A6" w:themeColor="background1" w:themeShade="A6"/>
      </w:rPr>
    </w:pPr>
    <w:r w:rsidRPr="003B30DC">
      <w:rPr>
        <w:rFonts w:eastAsia="Times New Roman"/>
        <w:b/>
        <w:bCs/>
        <w:noProof/>
        <w:color w:val="4D4D4D"/>
        <w:kern w:val="36"/>
      </w:rPr>
      <w:drawing>
        <wp:inline distT="0" distB="0" distL="0" distR="0" wp14:anchorId="33101B62" wp14:editId="0BF747BC">
          <wp:extent cx="971550" cy="294539"/>
          <wp:effectExtent l="0" t="0" r="0" b="0"/>
          <wp:docPr id="1527394694" name="Picture 152739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71550" cy="294539"/>
                  </a:xfrm>
                  <a:prstGeom prst="rect">
                    <a:avLst/>
                  </a:prstGeom>
                  <a:noFill/>
                  <a:ln>
                    <a:noFill/>
                  </a:ln>
                </pic:spPr>
              </pic:pic>
            </a:graphicData>
          </a:graphic>
        </wp:inline>
      </w:drawing>
    </w:r>
    <w:r w:rsidR="00C35C3C">
      <w:tab/>
    </w:r>
    <w:r w:rsidRPr="00BB512A">
      <w:rPr>
        <w:color w:val="A6A6A6" w:themeColor="background1" w:themeShade="A6"/>
      </w:rPr>
      <w:t>Driver Monitoring Standard Operating</w:t>
    </w:r>
    <w:r w:rsidR="00BB512A" w:rsidRPr="00BB512A">
      <w:rPr>
        <w:color w:val="A6A6A6" w:themeColor="background1" w:themeShade="A6"/>
      </w:rPr>
      <w:t xml:space="preserve"> Guidelines</w:t>
    </w:r>
    <w:r w:rsidRPr="00BB512A">
      <w:rPr>
        <w:color w:val="A6A6A6" w:themeColor="background1" w:themeShade="A6"/>
      </w:rPr>
      <w:t xml:space="preserve"> 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744E"/>
    <w:multiLevelType w:val="hybridMultilevel"/>
    <w:tmpl w:val="FB26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E1987"/>
    <w:multiLevelType w:val="hybridMultilevel"/>
    <w:tmpl w:val="BC58E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71178"/>
    <w:multiLevelType w:val="hybridMultilevel"/>
    <w:tmpl w:val="7568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B46B63"/>
    <w:multiLevelType w:val="hybridMultilevel"/>
    <w:tmpl w:val="B3C0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E5392"/>
    <w:multiLevelType w:val="hybridMultilevel"/>
    <w:tmpl w:val="2F94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A3198A"/>
    <w:multiLevelType w:val="hybridMultilevel"/>
    <w:tmpl w:val="F7C0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B64156"/>
    <w:multiLevelType w:val="hybridMultilevel"/>
    <w:tmpl w:val="5790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3599809">
    <w:abstractNumId w:val="6"/>
  </w:num>
  <w:num w:numId="2" w16cid:durableId="1172647383">
    <w:abstractNumId w:val="4"/>
  </w:num>
  <w:num w:numId="3" w16cid:durableId="50004912">
    <w:abstractNumId w:val="2"/>
  </w:num>
  <w:num w:numId="4" w16cid:durableId="1257057703">
    <w:abstractNumId w:val="1"/>
  </w:num>
  <w:num w:numId="5" w16cid:durableId="1358772764">
    <w:abstractNumId w:val="5"/>
  </w:num>
  <w:num w:numId="6" w16cid:durableId="312410451">
    <w:abstractNumId w:val="0"/>
  </w:num>
  <w:num w:numId="7" w16cid:durableId="935139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AC"/>
    <w:rsid w:val="00092B63"/>
    <w:rsid w:val="00094D79"/>
    <w:rsid w:val="000E0FE5"/>
    <w:rsid w:val="001273CC"/>
    <w:rsid w:val="00135822"/>
    <w:rsid w:val="00137389"/>
    <w:rsid w:val="001A1454"/>
    <w:rsid w:val="001F2B9B"/>
    <w:rsid w:val="002317E4"/>
    <w:rsid w:val="0024212E"/>
    <w:rsid w:val="002F6CD0"/>
    <w:rsid w:val="00436486"/>
    <w:rsid w:val="005364AA"/>
    <w:rsid w:val="00604437"/>
    <w:rsid w:val="00625064"/>
    <w:rsid w:val="007958A1"/>
    <w:rsid w:val="00944852"/>
    <w:rsid w:val="009B09A3"/>
    <w:rsid w:val="009E417D"/>
    <w:rsid w:val="00A36EAC"/>
    <w:rsid w:val="00AD474D"/>
    <w:rsid w:val="00B43B92"/>
    <w:rsid w:val="00BB512A"/>
    <w:rsid w:val="00C35C3C"/>
    <w:rsid w:val="00C8018F"/>
    <w:rsid w:val="00DC1D47"/>
    <w:rsid w:val="00E4017C"/>
    <w:rsid w:val="00E92E45"/>
    <w:rsid w:val="00EC3D09"/>
    <w:rsid w:val="00F34758"/>
    <w:rsid w:val="00FE3AB6"/>
    <w:rsid w:val="00FE4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EE5D7"/>
  <w15:chartTrackingRefBased/>
  <w15:docId w15:val="{7BFEAEB4-B3C3-4EFA-A4B9-5BB56A4F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EAC"/>
    <w:rPr>
      <w:rFonts w:eastAsiaTheme="majorEastAsia" w:cstheme="majorBidi"/>
      <w:color w:val="272727" w:themeColor="text1" w:themeTint="D8"/>
    </w:rPr>
  </w:style>
  <w:style w:type="paragraph" w:styleId="Title">
    <w:name w:val="Title"/>
    <w:basedOn w:val="Normal"/>
    <w:next w:val="Normal"/>
    <w:link w:val="TitleChar"/>
    <w:uiPriority w:val="10"/>
    <w:qFormat/>
    <w:rsid w:val="00A36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EAC"/>
    <w:pPr>
      <w:spacing w:before="160"/>
      <w:jc w:val="center"/>
    </w:pPr>
    <w:rPr>
      <w:i/>
      <w:iCs/>
      <w:color w:val="404040" w:themeColor="text1" w:themeTint="BF"/>
    </w:rPr>
  </w:style>
  <w:style w:type="character" w:customStyle="1" w:styleId="QuoteChar">
    <w:name w:val="Quote Char"/>
    <w:basedOn w:val="DefaultParagraphFont"/>
    <w:link w:val="Quote"/>
    <w:uiPriority w:val="29"/>
    <w:rsid w:val="00A36EAC"/>
    <w:rPr>
      <w:i/>
      <w:iCs/>
      <w:color w:val="404040" w:themeColor="text1" w:themeTint="BF"/>
    </w:rPr>
  </w:style>
  <w:style w:type="paragraph" w:styleId="ListParagraph">
    <w:name w:val="List Paragraph"/>
    <w:basedOn w:val="Normal"/>
    <w:uiPriority w:val="34"/>
    <w:qFormat/>
    <w:rsid w:val="00A36EAC"/>
    <w:pPr>
      <w:ind w:left="720"/>
      <w:contextualSpacing/>
    </w:pPr>
  </w:style>
  <w:style w:type="character" w:styleId="IntenseEmphasis">
    <w:name w:val="Intense Emphasis"/>
    <w:basedOn w:val="DefaultParagraphFont"/>
    <w:uiPriority w:val="21"/>
    <w:qFormat/>
    <w:rsid w:val="00A36EAC"/>
    <w:rPr>
      <w:i/>
      <w:iCs/>
      <w:color w:val="0F4761" w:themeColor="accent1" w:themeShade="BF"/>
    </w:rPr>
  </w:style>
  <w:style w:type="paragraph" w:styleId="IntenseQuote">
    <w:name w:val="Intense Quote"/>
    <w:basedOn w:val="Normal"/>
    <w:next w:val="Normal"/>
    <w:link w:val="IntenseQuoteChar"/>
    <w:uiPriority w:val="30"/>
    <w:qFormat/>
    <w:rsid w:val="00A36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EAC"/>
    <w:rPr>
      <w:i/>
      <w:iCs/>
      <w:color w:val="0F4761" w:themeColor="accent1" w:themeShade="BF"/>
    </w:rPr>
  </w:style>
  <w:style w:type="character" w:styleId="IntenseReference">
    <w:name w:val="Intense Reference"/>
    <w:basedOn w:val="DefaultParagraphFont"/>
    <w:uiPriority w:val="32"/>
    <w:qFormat/>
    <w:rsid w:val="00A36EAC"/>
    <w:rPr>
      <w:b/>
      <w:bCs/>
      <w:smallCaps/>
      <w:color w:val="0F4761" w:themeColor="accent1" w:themeShade="BF"/>
      <w:spacing w:val="5"/>
    </w:rPr>
  </w:style>
  <w:style w:type="paragraph" w:styleId="Header">
    <w:name w:val="header"/>
    <w:basedOn w:val="Normal"/>
    <w:link w:val="HeaderChar"/>
    <w:uiPriority w:val="99"/>
    <w:unhideWhenUsed/>
    <w:rsid w:val="00536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4AA"/>
  </w:style>
  <w:style w:type="paragraph" w:styleId="Footer">
    <w:name w:val="footer"/>
    <w:basedOn w:val="Normal"/>
    <w:link w:val="FooterChar"/>
    <w:uiPriority w:val="99"/>
    <w:unhideWhenUsed/>
    <w:rsid w:val="00536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4AA"/>
  </w:style>
  <w:style w:type="character" w:styleId="Hyperlink">
    <w:name w:val="Hyperlink"/>
    <w:basedOn w:val="DefaultParagraphFont"/>
    <w:uiPriority w:val="99"/>
    <w:unhideWhenUsed/>
    <w:rsid w:val="005364AA"/>
    <w:rPr>
      <w:color w:val="467886" w:themeColor="hyperlink"/>
      <w:u w:val="single"/>
    </w:rPr>
  </w:style>
  <w:style w:type="character" w:styleId="UnresolvedMention">
    <w:name w:val="Unresolved Mention"/>
    <w:basedOn w:val="DefaultParagraphFont"/>
    <w:uiPriority w:val="99"/>
    <w:semiHidden/>
    <w:unhideWhenUsed/>
    <w:rsid w:val="00536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barksafety.com/blog/creating-a-distracted-driving-policy-free-samp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lp.elitegps.com/wp-content/uploads/2015/12/Dash-Cam-Policy-Example-2023.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A6D85-9975-4490-90B4-64EE961EB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Baker</dc:creator>
  <cp:keywords/>
  <dc:description/>
  <cp:lastModifiedBy>Ivy S. OConnor</cp:lastModifiedBy>
  <cp:revision>3</cp:revision>
  <dcterms:created xsi:type="dcterms:W3CDTF">2026-04-27T19:43:00Z</dcterms:created>
  <dcterms:modified xsi:type="dcterms:W3CDTF">2026-04-27T20:13:00Z</dcterms:modified>
</cp:coreProperties>
</file>